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83" w:rsidRPr="00212F03" w:rsidRDefault="00212F03" w:rsidP="001570F8">
      <w:pPr>
        <w:rPr>
          <w:rFonts w:asciiTheme="minorHAnsi" w:hAnsiTheme="minorHAnsi" w:cs="Tahoma"/>
          <w:b/>
          <w:sz w:val="24"/>
          <w:szCs w:val="24"/>
        </w:rPr>
      </w:pPr>
      <w:r w:rsidRPr="00212F03">
        <w:rPr>
          <w:rFonts w:asciiTheme="minorHAnsi" w:hAnsiTheme="minorHAnsi" w:cs="Tahoma"/>
          <w:b/>
          <w:sz w:val="24"/>
          <w:szCs w:val="24"/>
        </w:rPr>
        <w:t>Update on Fairfield Park</w:t>
      </w:r>
    </w:p>
    <w:p w:rsidR="00212F03" w:rsidRPr="00E74883" w:rsidRDefault="00212F03" w:rsidP="001570F8">
      <w:pPr>
        <w:rPr>
          <w:rFonts w:asciiTheme="minorHAnsi" w:hAnsiTheme="minorHAnsi" w:cs="Tahoma"/>
          <w:sz w:val="24"/>
          <w:szCs w:val="24"/>
        </w:rPr>
      </w:pPr>
    </w:p>
    <w:p w:rsidR="007A5047" w:rsidRPr="00E74883" w:rsidRDefault="001570F8" w:rsidP="001570F8">
      <w:pPr>
        <w:rPr>
          <w:rFonts w:asciiTheme="minorHAnsi" w:hAnsiTheme="minorHAnsi" w:cs="Tahoma"/>
          <w:sz w:val="24"/>
          <w:szCs w:val="24"/>
        </w:rPr>
      </w:pPr>
      <w:r w:rsidRPr="00E74883">
        <w:rPr>
          <w:rFonts w:asciiTheme="minorHAnsi" w:hAnsiTheme="minorHAnsi" w:cs="Tahoma"/>
          <w:sz w:val="24"/>
          <w:szCs w:val="24"/>
        </w:rPr>
        <w:t xml:space="preserve">Fairfield Park in </w:t>
      </w:r>
      <w:proofErr w:type="spellStart"/>
      <w:r w:rsidRPr="00E74883">
        <w:rPr>
          <w:rFonts w:asciiTheme="minorHAnsi" w:hAnsiTheme="minorHAnsi" w:cs="Tahoma"/>
          <w:sz w:val="24"/>
          <w:szCs w:val="24"/>
        </w:rPr>
        <w:t>Greystones</w:t>
      </w:r>
      <w:proofErr w:type="spellEnd"/>
      <w:r w:rsidRPr="00E74883">
        <w:rPr>
          <w:rFonts w:asciiTheme="minorHAnsi" w:hAnsiTheme="minorHAnsi" w:cs="Tahoma"/>
          <w:sz w:val="24"/>
          <w:szCs w:val="24"/>
        </w:rPr>
        <w:t xml:space="preserve"> has provided private rented accommodation to hous</w:t>
      </w:r>
      <w:r w:rsidR="00C76B84">
        <w:rPr>
          <w:rFonts w:asciiTheme="minorHAnsi" w:hAnsiTheme="minorHAnsi" w:cs="Tahoma"/>
          <w:sz w:val="24"/>
          <w:szCs w:val="24"/>
        </w:rPr>
        <w:t>e</w:t>
      </w:r>
      <w:r w:rsidRPr="00E74883">
        <w:rPr>
          <w:rFonts w:asciiTheme="minorHAnsi" w:hAnsiTheme="minorHAnsi" w:cs="Tahoma"/>
          <w:sz w:val="24"/>
          <w:szCs w:val="24"/>
        </w:rPr>
        <w:t xml:space="preserve">holds since 1973.  In August 2016, 48 households were issued with </w:t>
      </w:r>
      <w:r w:rsidR="007A5047" w:rsidRPr="00E74883">
        <w:rPr>
          <w:rFonts w:asciiTheme="minorHAnsi" w:hAnsiTheme="minorHAnsi" w:cs="Tahoma"/>
          <w:sz w:val="24"/>
          <w:szCs w:val="24"/>
        </w:rPr>
        <w:t>Notice to Quit</w:t>
      </w:r>
      <w:r w:rsidR="00826B34">
        <w:rPr>
          <w:rFonts w:asciiTheme="minorHAnsi" w:hAnsiTheme="minorHAnsi" w:cs="Tahoma"/>
          <w:sz w:val="24"/>
          <w:szCs w:val="24"/>
        </w:rPr>
        <w:t xml:space="preserve"> with an effective date of 31</w:t>
      </w:r>
      <w:r w:rsidR="00826B34" w:rsidRPr="00826B34">
        <w:rPr>
          <w:rFonts w:asciiTheme="minorHAnsi" w:hAnsiTheme="minorHAnsi" w:cs="Tahoma"/>
          <w:sz w:val="24"/>
          <w:szCs w:val="24"/>
          <w:vertAlign w:val="superscript"/>
        </w:rPr>
        <w:t>st</w:t>
      </w:r>
      <w:r w:rsidR="00826B34">
        <w:rPr>
          <w:rFonts w:asciiTheme="minorHAnsi" w:hAnsiTheme="minorHAnsi" w:cs="Tahoma"/>
          <w:sz w:val="24"/>
          <w:szCs w:val="24"/>
        </w:rPr>
        <w:t xml:space="preserve"> August 2017</w:t>
      </w:r>
      <w:r w:rsidR="007A5047" w:rsidRPr="00E74883">
        <w:rPr>
          <w:rFonts w:asciiTheme="minorHAnsi" w:hAnsiTheme="minorHAnsi" w:cs="Tahoma"/>
          <w:sz w:val="24"/>
          <w:szCs w:val="24"/>
        </w:rPr>
        <w:t xml:space="preserve">.  This </w:t>
      </w:r>
      <w:r w:rsidR="00E74883" w:rsidRPr="00E74883">
        <w:rPr>
          <w:rFonts w:asciiTheme="minorHAnsi" w:hAnsiTheme="minorHAnsi" w:cs="Tahoma"/>
          <w:sz w:val="24"/>
          <w:szCs w:val="24"/>
        </w:rPr>
        <w:t xml:space="preserve">presented a significant added </w:t>
      </w:r>
      <w:r w:rsidR="007A5047" w:rsidRPr="00E74883">
        <w:rPr>
          <w:rFonts w:asciiTheme="minorHAnsi" w:hAnsiTheme="minorHAnsi" w:cs="Tahoma"/>
          <w:sz w:val="24"/>
          <w:szCs w:val="24"/>
        </w:rPr>
        <w:t>c</w:t>
      </w:r>
      <w:r w:rsidRPr="00E74883">
        <w:rPr>
          <w:rFonts w:asciiTheme="minorHAnsi" w:hAnsiTheme="minorHAnsi" w:cs="Tahoma"/>
          <w:sz w:val="24"/>
          <w:szCs w:val="24"/>
        </w:rPr>
        <w:t>hallenge to Wicklow County Council, with over 3,200 on the Housing list and over 500 Homeless presentations per annum</w:t>
      </w:r>
      <w:r w:rsidR="007A5047" w:rsidRPr="00E74883">
        <w:rPr>
          <w:rFonts w:asciiTheme="minorHAnsi" w:hAnsiTheme="minorHAnsi" w:cs="Tahoma"/>
          <w:sz w:val="24"/>
          <w:szCs w:val="24"/>
        </w:rPr>
        <w:t xml:space="preserve">. </w:t>
      </w:r>
      <w:r w:rsidR="00E74883" w:rsidRPr="00E74883">
        <w:rPr>
          <w:rFonts w:asciiTheme="minorHAnsi" w:hAnsiTheme="minorHAnsi" w:cs="Tahoma"/>
          <w:sz w:val="24"/>
          <w:szCs w:val="24"/>
        </w:rPr>
        <w:t xml:space="preserve"> </w:t>
      </w:r>
    </w:p>
    <w:p w:rsidR="007A5047" w:rsidRPr="00E74883" w:rsidRDefault="007A5047" w:rsidP="001570F8">
      <w:pPr>
        <w:rPr>
          <w:rFonts w:asciiTheme="minorHAnsi" w:hAnsiTheme="minorHAnsi" w:cs="Tahoma"/>
          <w:sz w:val="24"/>
          <w:szCs w:val="24"/>
        </w:rPr>
      </w:pPr>
      <w:r w:rsidRPr="00E74883">
        <w:rPr>
          <w:rFonts w:asciiTheme="minorHAnsi" w:hAnsiTheme="minorHAnsi" w:cs="Tahoma"/>
          <w:sz w:val="24"/>
          <w:szCs w:val="24"/>
        </w:rPr>
        <w:t xml:space="preserve"> </w:t>
      </w:r>
    </w:p>
    <w:p w:rsidR="00C76B84" w:rsidRDefault="00C76B84" w:rsidP="00B8118F">
      <w:pPr>
        <w:jc w:val="center"/>
        <w:rPr>
          <w:rFonts w:asciiTheme="minorHAnsi" w:hAnsiTheme="minorHAnsi" w:cs="Tahom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895850" cy="3257550"/>
            <wp:effectExtent l="19050" t="0" r="0" b="0"/>
            <wp:docPr id="1" name="Picture 1" descr="Fairfield Park in Grey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ield Park in Greyst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3D" w:rsidRDefault="007C7D3D" w:rsidP="001570F8">
      <w:pPr>
        <w:rPr>
          <w:rFonts w:asciiTheme="minorHAnsi" w:hAnsiTheme="minorHAnsi" w:cs="Tahoma"/>
          <w:b/>
          <w:sz w:val="24"/>
          <w:szCs w:val="24"/>
        </w:rPr>
      </w:pPr>
    </w:p>
    <w:p w:rsidR="001570F8" w:rsidRPr="00E74883" w:rsidRDefault="007A5047" w:rsidP="001570F8">
      <w:pPr>
        <w:rPr>
          <w:rFonts w:asciiTheme="minorHAnsi" w:hAnsiTheme="minorHAnsi" w:cs="Tahoma"/>
          <w:sz w:val="24"/>
          <w:szCs w:val="24"/>
        </w:rPr>
      </w:pPr>
      <w:r w:rsidRPr="00E74883">
        <w:rPr>
          <w:rFonts w:asciiTheme="minorHAnsi" w:hAnsiTheme="minorHAnsi" w:cs="Tahoma"/>
          <w:sz w:val="24"/>
          <w:szCs w:val="24"/>
        </w:rPr>
        <w:t xml:space="preserve">The Council immediately proactively engaged with the landlord and the residents and engaged the services of a Housing Support Worker from the Simon Community to assist Council staff in the provision of Tenancy Sustainment and Housing Support services.    </w:t>
      </w:r>
    </w:p>
    <w:p w:rsidR="00B05CEA" w:rsidRPr="00E74883" w:rsidRDefault="00B05CEA" w:rsidP="00B05CEA">
      <w:pPr>
        <w:rPr>
          <w:rFonts w:asciiTheme="minorHAnsi" w:hAnsiTheme="minorHAnsi" w:cs="Tahoma"/>
          <w:sz w:val="24"/>
          <w:szCs w:val="24"/>
        </w:rPr>
      </w:pPr>
    </w:p>
    <w:p w:rsidR="00B05CEA" w:rsidRPr="00E74883" w:rsidRDefault="00B05CEA" w:rsidP="00B05CEA">
      <w:pPr>
        <w:rPr>
          <w:rFonts w:asciiTheme="minorHAnsi" w:hAnsiTheme="minorHAnsi" w:cs="Tahoma"/>
          <w:sz w:val="24"/>
          <w:szCs w:val="24"/>
        </w:rPr>
      </w:pPr>
      <w:r w:rsidRPr="00E74883">
        <w:rPr>
          <w:rFonts w:asciiTheme="minorHAnsi" w:hAnsiTheme="minorHAnsi" w:cs="Tahoma"/>
          <w:sz w:val="24"/>
          <w:szCs w:val="24"/>
        </w:rPr>
        <w:t xml:space="preserve">The project brief </w:t>
      </w:r>
      <w:r w:rsidR="007A5047" w:rsidRPr="00E74883">
        <w:rPr>
          <w:rFonts w:asciiTheme="minorHAnsi" w:hAnsiTheme="minorHAnsi" w:cs="Tahoma"/>
          <w:sz w:val="24"/>
          <w:szCs w:val="24"/>
        </w:rPr>
        <w:t>was</w:t>
      </w:r>
      <w:r w:rsidRPr="00E74883">
        <w:rPr>
          <w:rFonts w:asciiTheme="minorHAnsi" w:hAnsiTheme="minorHAnsi" w:cs="Tahoma"/>
          <w:sz w:val="24"/>
          <w:szCs w:val="24"/>
        </w:rPr>
        <w:t xml:space="preserve"> to prevent anyone currently living in Fa</w:t>
      </w:r>
      <w:r w:rsidR="007A5047" w:rsidRPr="00E74883">
        <w:rPr>
          <w:rFonts w:asciiTheme="minorHAnsi" w:hAnsiTheme="minorHAnsi" w:cs="Tahoma"/>
          <w:sz w:val="24"/>
          <w:szCs w:val="24"/>
        </w:rPr>
        <w:t>irfield Park becoming homeless by:</w:t>
      </w:r>
    </w:p>
    <w:p w:rsidR="007A5047" w:rsidRPr="00E74883" w:rsidRDefault="007A5047" w:rsidP="00B05CEA">
      <w:pPr>
        <w:rPr>
          <w:rFonts w:asciiTheme="minorHAnsi" w:hAnsiTheme="minorHAnsi" w:cs="Tahoma"/>
          <w:sz w:val="24"/>
          <w:szCs w:val="24"/>
        </w:rPr>
      </w:pPr>
    </w:p>
    <w:p w:rsidR="00E74883" w:rsidRDefault="00B05CEA" w:rsidP="00E74883">
      <w:pPr>
        <w:pStyle w:val="ListParagraph"/>
        <w:numPr>
          <w:ilvl w:val="0"/>
          <w:numId w:val="3"/>
        </w:numPr>
        <w:spacing w:after="200"/>
        <w:ind w:left="357" w:firstLine="0"/>
        <w:jc w:val="both"/>
        <w:rPr>
          <w:rFonts w:asciiTheme="minorHAnsi" w:hAnsiTheme="minorHAnsi" w:cs="Tahoma"/>
          <w:sz w:val="24"/>
          <w:szCs w:val="24"/>
          <w:lang w:val="en-IE"/>
        </w:rPr>
      </w:pPr>
      <w:r w:rsidRPr="00E74883">
        <w:rPr>
          <w:rFonts w:asciiTheme="minorHAnsi" w:hAnsiTheme="minorHAnsi" w:cs="Tahoma"/>
          <w:sz w:val="24"/>
          <w:szCs w:val="24"/>
          <w:lang w:val="en-IE"/>
        </w:rPr>
        <w:t>Assessing every household individually to determine housing need</w:t>
      </w:r>
    </w:p>
    <w:p w:rsidR="00B05CEA" w:rsidRPr="00E74883" w:rsidRDefault="00B05CEA" w:rsidP="00E74883">
      <w:pPr>
        <w:pStyle w:val="ListParagraph"/>
        <w:numPr>
          <w:ilvl w:val="0"/>
          <w:numId w:val="3"/>
        </w:numPr>
        <w:spacing w:after="200"/>
        <w:ind w:left="357" w:firstLine="0"/>
        <w:jc w:val="both"/>
        <w:rPr>
          <w:rFonts w:asciiTheme="minorHAnsi" w:hAnsiTheme="minorHAnsi" w:cs="Tahoma"/>
          <w:sz w:val="24"/>
          <w:szCs w:val="24"/>
          <w:lang w:val="en-IE"/>
        </w:rPr>
      </w:pPr>
      <w:r w:rsidRPr="00E74883">
        <w:rPr>
          <w:rFonts w:asciiTheme="minorHAnsi" w:hAnsiTheme="minorHAnsi" w:cs="Tahoma"/>
          <w:sz w:val="24"/>
          <w:szCs w:val="24"/>
          <w:lang w:val="en-IE"/>
        </w:rPr>
        <w:t xml:space="preserve">Ensuring all eligible households </w:t>
      </w:r>
      <w:r w:rsidR="00E74883" w:rsidRPr="00E74883">
        <w:rPr>
          <w:rFonts w:asciiTheme="minorHAnsi" w:hAnsiTheme="minorHAnsi" w:cs="Tahoma"/>
          <w:sz w:val="24"/>
          <w:szCs w:val="24"/>
          <w:lang w:val="en-IE"/>
        </w:rPr>
        <w:t>were</w:t>
      </w:r>
      <w:r w:rsidRPr="00E74883">
        <w:rPr>
          <w:rFonts w:asciiTheme="minorHAnsi" w:hAnsiTheme="minorHAnsi" w:cs="Tahoma"/>
          <w:sz w:val="24"/>
          <w:szCs w:val="24"/>
          <w:lang w:val="en-IE"/>
        </w:rPr>
        <w:t xml:space="preserve"> registered for Social Housing Support</w:t>
      </w:r>
    </w:p>
    <w:p w:rsidR="00B05CEA" w:rsidRPr="00E74883" w:rsidRDefault="00B05CEA" w:rsidP="00E74883">
      <w:pPr>
        <w:pStyle w:val="ListParagraph"/>
        <w:numPr>
          <w:ilvl w:val="0"/>
          <w:numId w:val="3"/>
        </w:numPr>
        <w:spacing w:after="200"/>
        <w:ind w:left="357" w:firstLine="0"/>
        <w:jc w:val="both"/>
        <w:rPr>
          <w:rFonts w:asciiTheme="minorHAnsi" w:hAnsiTheme="minorHAnsi" w:cs="Tahoma"/>
          <w:sz w:val="24"/>
          <w:szCs w:val="24"/>
          <w:lang w:val="en-IE"/>
        </w:rPr>
      </w:pPr>
      <w:r w:rsidRPr="00E74883">
        <w:rPr>
          <w:rFonts w:asciiTheme="minorHAnsi" w:hAnsiTheme="minorHAnsi" w:cs="Tahoma"/>
          <w:sz w:val="24"/>
          <w:szCs w:val="24"/>
          <w:lang w:val="en-IE"/>
        </w:rPr>
        <w:t xml:space="preserve">Ensuring all eligible households receive rent supplement/HAP where appropriate </w:t>
      </w:r>
    </w:p>
    <w:p w:rsidR="00B05CEA" w:rsidRPr="00E74883" w:rsidRDefault="00B05CEA" w:rsidP="00E74883">
      <w:pPr>
        <w:pStyle w:val="ListParagraph"/>
        <w:numPr>
          <w:ilvl w:val="0"/>
          <w:numId w:val="3"/>
        </w:numPr>
        <w:spacing w:after="200"/>
        <w:ind w:left="357" w:firstLine="0"/>
        <w:jc w:val="both"/>
        <w:rPr>
          <w:rFonts w:asciiTheme="minorHAnsi" w:hAnsiTheme="minorHAnsi" w:cs="Tahoma"/>
          <w:sz w:val="24"/>
          <w:szCs w:val="24"/>
          <w:lang w:val="en-IE"/>
        </w:rPr>
      </w:pPr>
      <w:r w:rsidRPr="00E74883">
        <w:rPr>
          <w:rFonts w:asciiTheme="minorHAnsi" w:hAnsiTheme="minorHAnsi" w:cs="Tahoma"/>
          <w:sz w:val="24"/>
          <w:szCs w:val="24"/>
          <w:lang w:val="en-IE"/>
        </w:rPr>
        <w:t>Actively engaging with landlords and agents to create rental opportunities</w:t>
      </w:r>
    </w:p>
    <w:p w:rsidR="00B05CEA" w:rsidRPr="00E74883" w:rsidRDefault="00B05CEA" w:rsidP="00E74883">
      <w:pPr>
        <w:pStyle w:val="ListParagraph"/>
        <w:numPr>
          <w:ilvl w:val="0"/>
          <w:numId w:val="3"/>
        </w:numPr>
        <w:spacing w:after="200"/>
        <w:ind w:left="357" w:firstLine="0"/>
        <w:jc w:val="both"/>
        <w:rPr>
          <w:rFonts w:asciiTheme="minorHAnsi" w:hAnsiTheme="minorHAnsi" w:cs="Tahoma"/>
          <w:sz w:val="24"/>
          <w:szCs w:val="24"/>
          <w:lang w:val="en-IE"/>
        </w:rPr>
      </w:pPr>
      <w:r w:rsidRPr="00E74883">
        <w:rPr>
          <w:rFonts w:asciiTheme="minorHAnsi" w:hAnsiTheme="minorHAnsi" w:cs="Tahoma"/>
          <w:sz w:val="24"/>
          <w:szCs w:val="24"/>
          <w:lang w:val="en-IE"/>
        </w:rPr>
        <w:t>Providing post-tenancy support where necessary.</w:t>
      </w:r>
    </w:p>
    <w:p w:rsidR="00B05CEA" w:rsidRPr="00E74883" w:rsidRDefault="00B05CEA" w:rsidP="00B05CEA">
      <w:pPr>
        <w:rPr>
          <w:rFonts w:asciiTheme="minorHAnsi" w:hAnsiTheme="minorHAnsi" w:cs="Tahoma"/>
          <w:sz w:val="24"/>
          <w:szCs w:val="24"/>
        </w:rPr>
      </w:pPr>
    </w:p>
    <w:p w:rsidR="00D051F5" w:rsidRDefault="00B05CEA" w:rsidP="00D051F5">
      <w:pPr>
        <w:rPr>
          <w:rFonts w:asciiTheme="minorHAnsi" w:hAnsiTheme="minorHAnsi" w:cs="Tahoma"/>
          <w:sz w:val="24"/>
          <w:szCs w:val="24"/>
        </w:rPr>
      </w:pPr>
      <w:r w:rsidRPr="00E74883">
        <w:rPr>
          <w:rFonts w:asciiTheme="minorHAnsi" w:hAnsiTheme="minorHAnsi" w:cs="Tahoma"/>
          <w:sz w:val="24"/>
          <w:szCs w:val="24"/>
        </w:rPr>
        <w:t xml:space="preserve">All residents </w:t>
      </w:r>
      <w:r w:rsidR="007A5047" w:rsidRPr="00E74883">
        <w:rPr>
          <w:rFonts w:asciiTheme="minorHAnsi" w:hAnsiTheme="minorHAnsi" w:cs="Tahoma"/>
          <w:sz w:val="24"/>
          <w:szCs w:val="24"/>
        </w:rPr>
        <w:t>were</w:t>
      </w:r>
      <w:r w:rsidRPr="00E74883">
        <w:rPr>
          <w:rFonts w:asciiTheme="minorHAnsi" w:hAnsiTheme="minorHAnsi" w:cs="Tahoma"/>
          <w:sz w:val="24"/>
          <w:szCs w:val="24"/>
        </w:rPr>
        <w:t xml:space="preserve"> interviewed, their initial assessment completed and a priority list </w:t>
      </w:r>
      <w:r w:rsidR="00E74883" w:rsidRPr="00E74883">
        <w:rPr>
          <w:rFonts w:asciiTheme="minorHAnsi" w:hAnsiTheme="minorHAnsi" w:cs="Tahoma"/>
          <w:sz w:val="24"/>
          <w:szCs w:val="24"/>
        </w:rPr>
        <w:t>was</w:t>
      </w:r>
      <w:r w:rsidRPr="00E74883">
        <w:rPr>
          <w:rFonts w:asciiTheme="minorHAnsi" w:hAnsiTheme="minorHAnsi" w:cs="Tahoma"/>
          <w:sz w:val="24"/>
          <w:szCs w:val="24"/>
        </w:rPr>
        <w:t xml:space="preserve"> devised which </w:t>
      </w:r>
      <w:r w:rsidR="007A5047" w:rsidRPr="00E74883">
        <w:rPr>
          <w:rFonts w:asciiTheme="minorHAnsi" w:hAnsiTheme="minorHAnsi" w:cs="Tahoma"/>
          <w:sz w:val="24"/>
          <w:szCs w:val="24"/>
        </w:rPr>
        <w:t>informed</w:t>
      </w:r>
      <w:r w:rsidRPr="00E74883">
        <w:rPr>
          <w:rFonts w:asciiTheme="minorHAnsi" w:hAnsiTheme="minorHAnsi" w:cs="Tahoma"/>
          <w:sz w:val="24"/>
          <w:szCs w:val="24"/>
        </w:rPr>
        <w:t xml:space="preserve"> the proposed </w:t>
      </w:r>
      <w:r w:rsidR="00E74883">
        <w:rPr>
          <w:rFonts w:asciiTheme="minorHAnsi" w:hAnsiTheme="minorHAnsi" w:cs="Tahoma"/>
          <w:sz w:val="24"/>
          <w:szCs w:val="24"/>
        </w:rPr>
        <w:t xml:space="preserve">exit </w:t>
      </w:r>
      <w:r w:rsidRPr="00E74883">
        <w:rPr>
          <w:rFonts w:asciiTheme="minorHAnsi" w:hAnsiTheme="minorHAnsi" w:cs="Tahoma"/>
          <w:sz w:val="24"/>
          <w:szCs w:val="24"/>
        </w:rPr>
        <w:t>pathway for each household. </w:t>
      </w:r>
    </w:p>
    <w:p w:rsidR="00826B34" w:rsidRDefault="00826B34" w:rsidP="00D051F5">
      <w:pPr>
        <w:rPr>
          <w:rFonts w:asciiTheme="minorHAnsi" w:hAnsiTheme="minorHAnsi" w:cs="Tahoma"/>
          <w:sz w:val="24"/>
          <w:szCs w:val="24"/>
        </w:rPr>
      </w:pPr>
    </w:p>
    <w:p w:rsidR="00826B34" w:rsidRDefault="00826B34" w:rsidP="00D051F5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Profile of residents:</w:t>
      </w:r>
    </w:p>
    <w:p w:rsidR="00826B34" w:rsidRPr="00C058BC" w:rsidRDefault="00826B34" w:rsidP="00C058B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 w:rsidRPr="00C058BC">
        <w:rPr>
          <w:rFonts w:asciiTheme="minorHAnsi" w:hAnsiTheme="minorHAnsi" w:cs="Tahoma"/>
          <w:sz w:val="24"/>
          <w:szCs w:val="24"/>
        </w:rPr>
        <w:t>52 units of which 48 were occupied</w:t>
      </w:r>
    </w:p>
    <w:p w:rsidR="00826B34" w:rsidRPr="00C058BC" w:rsidRDefault="00826B34" w:rsidP="00C058B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 w:rsidRPr="00C058BC">
        <w:rPr>
          <w:rFonts w:asciiTheme="minorHAnsi" w:hAnsiTheme="minorHAnsi" w:cs="Tahoma"/>
          <w:sz w:val="24"/>
          <w:szCs w:val="24"/>
        </w:rPr>
        <w:t xml:space="preserve">55 adults </w:t>
      </w:r>
      <w:r w:rsidR="00C058BC" w:rsidRPr="00C058BC">
        <w:rPr>
          <w:rFonts w:asciiTheme="minorHAnsi" w:hAnsiTheme="minorHAnsi" w:cs="Tahoma"/>
          <w:sz w:val="24"/>
          <w:szCs w:val="24"/>
        </w:rPr>
        <w:t>(7 couples and 41 singles)</w:t>
      </w:r>
    </w:p>
    <w:p w:rsidR="00C058BC" w:rsidRDefault="00C058BC" w:rsidP="00C058B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 w:rsidRPr="00C058BC">
        <w:rPr>
          <w:rFonts w:asciiTheme="minorHAnsi" w:hAnsiTheme="minorHAnsi" w:cs="Tahoma"/>
          <w:sz w:val="24"/>
          <w:szCs w:val="24"/>
        </w:rPr>
        <w:t>6 families with 7 dependants/children</w:t>
      </w:r>
    </w:p>
    <w:p w:rsidR="00C058BC" w:rsidRPr="00C058BC" w:rsidRDefault="00C058BC" w:rsidP="00A34F38">
      <w:pPr>
        <w:pStyle w:val="ListParagraph"/>
        <w:rPr>
          <w:rFonts w:asciiTheme="minorHAnsi" w:hAnsiTheme="minorHAnsi" w:cs="Tahoma"/>
          <w:sz w:val="24"/>
          <w:szCs w:val="24"/>
        </w:rPr>
      </w:pPr>
    </w:p>
    <w:p w:rsidR="00826B34" w:rsidRDefault="00C058BC" w:rsidP="00826B34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A site clinic was set up with </w:t>
      </w:r>
      <w:r w:rsidR="007C7D3D">
        <w:rPr>
          <w:rFonts w:asciiTheme="minorHAnsi" w:hAnsiTheme="minorHAnsi" w:cs="Tahoma"/>
          <w:sz w:val="24"/>
          <w:szCs w:val="24"/>
        </w:rPr>
        <w:t xml:space="preserve">a </w:t>
      </w:r>
      <w:r>
        <w:rPr>
          <w:rFonts w:asciiTheme="minorHAnsi" w:hAnsiTheme="minorHAnsi" w:cs="Tahoma"/>
          <w:sz w:val="24"/>
          <w:szCs w:val="24"/>
        </w:rPr>
        <w:t>constant presence from Dublin Simon and visiting support from Wicklow County Council.  This</w:t>
      </w:r>
      <w:r w:rsidR="00826B34" w:rsidRPr="00E74883">
        <w:rPr>
          <w:rFonts w:asciiTheme="minorHAnsi" w:hAnsiTheme="minorHAnsi" w:cs="Tahoma"/>
          <w:sz w:val="24"/>
          <w:szCs w:val="24"/>
        </w:rPr>
        <w:t xml:space="preserve"> greatly facilitated the residents, </w:t>
      </w:r>
      <w:r>
        <w:rPr>
          <w:rFonts w:asciiTheme="minorHAnsi" w:hAnsiTheme="minorHAnsi" w:cs="Tahoma"/>
          <w:sz w:val="24"/>
          <w:szCs w:val="24"/>
        </w:rPr>
        <w:t>many</w:t>
      </w:r>
      <w:r w:rsidR="00826B34" w:rsidRPr="00E74883">
        <w:rPr>
          <w:rFonts w:asciiTheme="minorHAnsi" w:hAnsiTheme="minorHAnsi" w:cs="Tahoma"/>
          <w:sz w:val="24"/>
          <w:szCs w:val="24"/>
        </w:rPr>
        <w:t xml:space="preserve"> of whom </w:t>
      </w:r>
      <w:r>
        <w:rPr>
          <w:rFonts w:asciiTheme="minorHAnsi" w:hAnsiTheme="minorHAnsi" w:cs="Tahoma"/>
          <w:sz w:val="24"/>
          <w:szCs w:val="24"/>
        </w:rPr>
        <w:t xml:space="preserve">were </w:t>
      </w:r>
      <w:r w:rsidR="00826B34" w:rsidRPr="00E74883">
        <w:rPr>
          <w:rFonts w:asciiTheme="minorHAnsi" w:hAnsiTheme="minorHAnsi" w:cs="Tahoma"/>
          <w:sz w:val="24"/>
          <w:szCs w:val="24"/>
        </w:rPr>
        <w:t>elderly and/or infirm and had been resident in Fairfield Park since the 1970s.</w:t>
      </w:r>
    </w:p>
    <w:p w:rsidR="00C058BC" w:rsidRDefault="00C058BC" w:rsidP="00826B34">
      <w:pPr>
        <w:rPr>
          <w:rFonts w:asciiTheme="minorHAnsi" w:hAnsiTheme="minorHAnsi" w:cs="Tahoma"/>
          <w:sz w:val="24"/>
          <w:szCs w:val="24"/>
        </w:rPr>
      </w:pPr>
    </w:p>
    <w:p w:rsidR="00C058BC" w:rsidRDefault="00C058BC" w:rsidP="00826B34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Many challenges faced the team including:</w:t>
      </w:r>
    </w:p>
    <w:p w:rsidR="00C058BC" w:rsidRPr="00C058BC" w:rsidRDefault="00C058BC" w:rsidP="00C058BC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C058BC">
        <w:rPr>
          <w:rFonts w:asciiTheme="minorHAnsi" w:hAnsiTheme="minorHAnsi" w:cs="Tahoma"/>
          <w:sz w:val="24"/>
          <w:szCs w:val="24"/>
        </w:rPr>
        <w:t>Initially residents reluctant to engage/think about leaving</w:t>
      </w:r>
    </w:p>
    <w:p w:rsidR="00C058BC" w:rsidRPr="00C058BC" w:rsidRDefault="00C058BC" w:rsidP="00C058BC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C058BC">
        <w:rPr>
          <w:rFonts w:asciiTheme="minorHAnsi" w:hAnsiTheme="minorHAnsi" w:cs="Tahoma"/>
          <w:sz w:val="24"/>
          <w:szCs w:val="24"/>
        </w:rPr>
        <w:t>Lack of social network supports for some residents</w:t>
      </w:r>
    </w:p>
    <w:p w:rsidR="00C058BC" w:rsidRPr="00C058BC" w:rsidRDefault="00C058BC" w:rsidP="00C058BC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C058BC">
        <w:rPr>
          <w:rFonts w:asciiTheme="minorHAnsi" w:hAnsiTheme="minorHAnsi" w:cs="Tahoma"/>
          <w:sz w:val="24"/>
          <w:szCs w:val="24"/>
        </w:rPr>
        <w:t>Property availability and affordability</w:t>
      </w:r>
    </w:p>
    <w:p w:rsidR="00C058BC" w:rsidRPr="00C058BC" w:rsidRDefault="00C058BC" w:rsidP="00C058BC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C058BC">
        <w:rPr>
          <w:rFonts w:asciiTheme="minorHAnsi" w:hAnsiTheme="minorHAnsi" w:cs="Tahoma"/>
          <w:sz w:val="24"/>
          <w:szCs w:val="24"/>
        </w:rPr>
        <w:t>Promotion of HAP with residents and landlords</w:t>
      </w:r>
    </w:p>
    <w:p w:rsidR="00C058BC" w:rsidRPr="00C058BC" w:rsidRDefault="00C058BC" w:rsidP="00C058BC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C058BC">
        <w:rPr>
          <w:rFonts w:asciiTheme="minorHAnsi" w:hAnsiTheme="minorHAnsi" w:cs="Tahoma"/>
          <w:sz w:val="24"/>
          <w:szCs w:val="24"/>
        </w:rPr>
        <w:t>Accessing deposit/first month rent</w:t>
      </w:r>
    </w:p>
    <w:p w:rsidR="00C058BC" w:rsidRDefault="00C058BC" w:rsidP="00826B34">
      <w:pPr>
        <w:rPr>
          <w:rFonts w:asciiTheme="minorHAnsi" w:hAnsiTheme="minorHAnsi" w:cs="Tahoma"/>
          <w:sz w:val="24"/>
          <w:szCs w:val="24"/>
        </w:rPr>
      </w:pPr>
    </w:p>
    <w:p w:rsidR="00C058BC" w:rsidRPr="00E74883" w:rsidRDefault="00C058BC" w:rsidP="00826B34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An interagency approach was critical to achieving a positive solution – the team liaised daily with Social Workers, </w:t>
      </w:r>
      <w:proofErr w:type="spellStart"/>
      <w:r>
        <w:rPr>
          <w:rFonts w:asciiTheme="minorHAnsi" w:hAnsiTheme="minorHAnsi" w:cs="Tahoma"/>
          <w:sz w:val="24"/>
          <w:szCs w:val="24"/>
        </w:rPr>
        <w:t>Gardai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, legal services, </w:t>
      </w:r>
      <w:proofErr w:type="spellStart"/>
      <w:r>
        <w:rPr>
          <w:rFonts w:asciiTheme="minorHAnsi" w:hAnsiTheme="minorHAnsi" w:cs="Tahoma"/>
          <w:sz w:val="24"/>
          <w:szCs w:val="24"/>
        </w:rPr>
        <w:t>Tusla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, </w:t>
      </w:r>
      <w:r w:rsidR="007C7D3D">
        <w:rPr>
          <w:rFonts w:asciiTheme="minorHAnsi" w:hAnsiTheme="minorHAnsi" w:cs="Tahoma"/>
          <w:sz w:val="24"/>
          <w:szCs w:val="24"/>
        </w:rPr>
        <w:t>m</w:t>
      </w:r>
      <w:r>
        <w:rPr>
          <w:rFonts w:asciiTheme="minorHAnsi" w:hAnsiTheme="minorHAnsi" w:cs="Tahoma"/>
          <w:sz w:val="24"/>
          <w:szCs w:val="24"/>
        </w:rPr>
        <w:t>edical and addiction services, Department of Social Protection</w:t>
      </w:r>
      <w:r w:rsidR="007C7D3D">
        <w:rPr>
          <w:rFonts w:asciiTheme="minorHAnsi" w:hAnsiTheme="minorHAnsi" w:cs="Tahoma"/>
          <w:sz w:val="24"/>
          <w:szCs w:val="24"/>
        </w:rPr>
        <w:t xml:space="preserve"> and</w:t>
      </w:r>
      <w:r>
        <w:rPr>
          <w:rFonts w:asciiTheme="minorHAnsi" w:hAnsiTheme="minorHAnsi" w:cs="Tahoma"/>
          <w:sz w:val="24"/>
          <w:szCs w:val="24"/>
        </w:rPr>
        <w:t xml:space="preserve"> Approved Housing Bodies.  The Homeless Team, the HAP/RAS team and the Allocations Officer </w:t>
      </w:r>
      <w:r w:rsidR="00A34F38">
        <w:rPr>
          <w:rFonts w:asciiTheme="minorHAnsi" w:hAnsiTheme="minorHAnsi" w:cs="Tahoma"/>
          <w:sz w:val="24"/>
          <w:szCs w:val="24"/>
        </w:rPr>
        <w:t>were significantly involved in</w:t>
      </w:r>
      <w:r>
        <w:rPr>
          <w:rFonts w:asciiTheme="minorHAnsi" w:hAnsiTheme="minorHAnsi" w:cs="Tahoma"/>
          <w:sz w:val="24"/>
          <w:szCs w:val="24"/>
        </w:rPr>
        <w:t xml:space="preserve"> th</w:t>
      </w:r>
      <w:r w:rsidR="007C7D3D">
        <w:rPr>
          <w:rFonts w:asciiTheme="minorHAnsi" w:hAnsiTheme="minorHAnsi" w:cs="Tahoma"/>
          <w:sz w:val="24"/>
          <w:szCs w:val="24"/>
        </w:rPr>
        <w:t>is</w:t>
      </w:r>
      <w:r>
        <w:rPr>
          <w:rFonts w:asciiTheme="minorHAnsi" w:hAnsiTheme="minorHAnsi" w:cs="Tahoma"/>
          <w:sz w:val="24"/>
          <w:szCs w:val="24"/>
        </w:rPr>
        <w:t xml:space="preserve"> process.</w:t>
      </w:r>
    </w:p>
    <w:p w:rsidR="00A34F38" w:rsidRDefault="007A5047" w:rsidP="00C660BB">
      <w:pPr>
        <w:spacing w:before="100" w:beforeAutospacing="1" w:after="100" w:afterAutospacing="1"/>
        <w:rPr>
          <w:rFonts w:asciiTheme="minorHAnsi" w:hAnsiTheme="minorHAnsi" w:cs="Tahoma"/>
          <w:sz w:val="24"/>
          <w:szCs w:val="24"/>
        </w:rPr>
      </w:pPr>
      <w:r w:rsidRPr="00E74883">
        <w:rPr>
          <w:rFonts w:asciiTheme="minorHAnsi" w:hAnsiTheme="minorHAnsi" w:cs="Tahoma"/>
          <w:b/>
          <w:sz w:val="24"/>
          <w:szCs w:val="24"/>
        </w:rPr>
        <w:t>Outcome:</w:t>
      </w:r>
      <w:r w:rsidR="00E74883">
        <w:rPr>
          <w:rFonts w:asciiTheme="minorHAnsi" w:hAnsiTheme="minorHAnsi" w:cs="Tahoma"/>
          <w:b/>
          <w:sz w:val="24"/>
          <w:szCs w:val="24"/>
        </w:rPr>
        <w:t xml:space="preserve">  </w:t>
      </w:r>
      <w:r w:rsidR="00C660BB" w:rsidRPr="00E74883">
        <w:rPr>
          <w:rFonts w:asciiTheme="minorHAnsi" w:hAnsiTheme="minorHAnsi" w:cs="Tahoma"/>
          <w:sz w:val="24"/>
          <w:szCs w:val="24"/>
        </w:rPr>
        <w:t xml:space="preserve">The percentage of transitioned households is now at </w:t>
      </w:r>
      <w:r w:rsidR="00A34F38">
        <w:rPr>
          <w:rFonts w:asciiTheme="minorHAnsi" w:hAnsiTheme="minorHAnsi" w:cs="Tahoma"/>
          <w:sz w:val="24"/>
          <w:szCs w:val="24"/>
        </w:rPr>
        <w:t xml:space="preserve">100% </w:t>
      </w:r>
      <w:r w:rsidR="00C660BB" w:rsidRPr="00E74883">
        <w:rPr>
          <w:rFonts w:asciiTheme="minorHAnsi" w:hAnsiTheme="minorHAnsi" w:cs="Tahoma"/>
          <w:sz w:val="24"/>
          <w:szCs w:val="24"/>
        </w:rPr>
        <w:t xml:space="preserve">with transitions being achieved through a mix of sourcing private rented accommodation </w:t>
      </w:r>
      <w:r w:rsidR="00A34F38">
        <w:rPr>
          <w:rFonts w:asciiTheme="minorHAnsi" w:hAnsiTheme="minorHAnsi" w:cs="Tahoma"/>
          <w:sz w:val="24"/>
          <w:szCs w:val="24"/>
        </w:rPr>
        <w:t xml:space="preserve">some </w:t>
      </w:r>
      <w:r w:rsidR="00C660BB" w:rsidRPr="00E74883">
        <w:rPr>
          <w:rFonts w:asciiTheme="minorHAnsi" w:hAnsiTheme="minorHAnsi" w:cs="Tahoma"/>
          <w:sz w:val="24"/>
          <w:szCs w:val="24"/>
        </w:rPr>
        <w:t>with HAP and RAS, successful referrals to AHBs and allocation of some Social Housing units.</w:t>
      </w:r>
      <w:r w:rsidR="00C76B84">
        <w:rPr>
          <w:rFonts w:asciiTheme="minorHAnsi" w:hAnsiTheme="minorHAnsi" w:cs="Tahoma"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845"/>
      </w:tblGrid>
      <w:tr w:rsidR="00212F03" w:rsidRPr="00A34F38" w:rsidTr="00A34F38">
        <w:trPr>
          <w:jc w:val="center"/>
        </w:trPr>
        <w:tc>
          <w:tcPr>
            <w:tcW w:w="3192" w:type="dxa"/>
          </w:tcPr>
          <w:p w:rsidR="00212F03" w:rsidRPr="00A34F38" w:rsidRDefault="00212F03" w:rsidP="00C660BB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A34F38">
              <w:rPr>
                <w:rFonts w:asciiTheme="minorHAnsi" w:hAnsiTheme="minorHAnsi" w:cs="Tahoma"/>
                <w:b/>
                <w:sz w:val="24"/>
                <w:szCs w:val="24"/>
              </w:rPr>
              <w:t>Category</w:t>
            </w:r>
          </w:p>
        </w:tc>
        <w:tc>
          <w:tcPr>
            <w:tcW w:w="845" w:type="dxa"/>
          </w:tcPr>
          <w:p w:rsidR="00212F03" w:rsidRPr="00A34F38" w:rsidRDefault="00212F03" w:rsidP="00C660BB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A34F38">
              <w:rPr>
                <w:rFonts w:asciiTheme="minorHAnsi" w:hAnsiTheme="minorHAnsi" w:cs="Tahoma"/>
                <w:b/>
                <w:sz w:val="24"/>
                <w:szCs w:val="24"/>
              </w:rPr>
              <w:t>Total</w:t>
            </w:r>
          </w:p>
        </w:tc>
      </w:tr>
      <w:tr w:rsidR="00212F03" w:rsidTr="00A34F38">
        <w:trPr>
          <w:jc w:val="center"/>
        </w:trPr>
        <w:tc>
          <w:tcPr>
            <w:tcW w:w="3192" w:type="dxa"/>
          </w:tcPr>
          <w:p w:rsidR="00212F03" w:rsidRDefault="00212F03" w:rsidP="00A34F38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Local Authority Social Housing</w:t>
            </w:r>
          </w:p>
        </w:tc>
        <w:tc>
          <w:tcPr>
            <w:tcW w:w="845" w:type="dxa"/>
          </w:tcPr>
          <w:p w:rsidR="00212F03" w:rsidRDefault="00212F03" w:rsidP="00C660BB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7</w:t>
            </w:r>
          </w:p>
        </w:tc>
      </w:tr>
      <w:tr w:rsidR="00212F03" w:rsidTr="00A34F38">
        <w:trPr>
          <w:jc w:val="center"/>
        </w:trPr>
        <w:tc>
          <w:tcPr>
            <w:tcW w:w="3192" w:type="dxa"/>
          </w:tcPr>
          <w:p w:rsidR="00212F03" w:rsidRDefault="00212F03" w:rsidP="00C134A3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Approved Housing Body</w:t>
            </w:r>
          </w:p>
        </w:tc>
        <w:tc>
          <w:tcPr>
            <w:tcW w:w="845" w:type="dxa"/>
          </w:tcPr>
          <w:p w:rsidR="00212F03" w:rsidRDefault="00212F03" w:rsidP="00C134A3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3</w:t>
            </w:r>
          </w:p>
        </w:tc>
      </w:tr>
      <w:tr w:rsidR="00212F03" w:rsidTr="00A34F38">
        <w:trPr>
          <w:jc w:val="center"/>
        </w:trPr>
        <w:tc>
          <w:tcPr>
            <w:tcW w:w="3192" w:type="dxa"/>
          </w:tcPr>
          <w:p w:rsidR="00212F03" w:rsidRDefault="00212F03" w:rsidP="00A34F38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Rental Assistance Scheme</w:t>
            </w:r>
          </w:p>
        </w:tc>
        <w:tc>
          <w:tcPr>
            <w:tcW w:w="845" w:type="dxa"/>
          </w:tcPr>
          <w:p w:rsidR="00212F03" w:rsidRDefault="00212F03" w:rsidP="00C660BB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5</w:t>
            </w:r>
          </w:p>
        </w:tc>
      </w:tr>
      <w:tr w:rsidR="00212F03" w:rsidTr="00A34F38">
        <w:trPr>
          <w:jc w:val="center"/>
        </w:trPr>
        <w:tc>
          <w:tcPr>
            <w:tcW w:w="3192" w:type="dxa"/>
          </w:tcPr>
          <w:p w:rsidR="00212F03" w:rsidRDefault="00212F03" w:rsidP="00A34F38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Housing Assistance Payment</w:t>
            </w:r>
          </w:p>
        </w:tc>
        <w:tc>
          <w:tcPr>
            <w:tcW w:w="845" w:type="dxa"/>
          </w:tcPr>
          <w:p w:rsidR="00212F03" w:rsidRDefault="00212F03" w:rsidP="00C660BB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8</w:t>
            </w:r>
          </w:p>
        </w:tc>
      </w:tr>
      <w:tr w:rsidR="00212F03" w:rsidTr="00A34F38">
        <w:trPr>
          <w:jc w:val="center"/>
        </w:trPr>
        <w:tc>
          <w:tcPr>
            <w:tcW w:w="3192" w:type="dxa"/>
          </w:tcPr>
          <w:p w:rsidR="00212F03" w:rsidRDefault="00212F03" w:rsidP="00C660BB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Private Rented</w:t>
            </w:r>
          </w:p>
        </w:tc>
        <w:tc>
          <w:tcPr>
            <w:tcW w:w="845" w:type="dxa"/>
          </w:tcPr>
          <w:p w:rsidR="00212F03" w:rsidRDefault="00212F03" w:rsidP="00C660BB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15</w:t>
            </w:r>
          </w:p>
        </w:tc>
      </w:tr>
      <w:tr w:rsidR="00212F03" w:rsidTr="00A34F38">
        <w:trPr>
          <w:jc w:val="center"/>
        </w:trPr>
        <w:tc>
          <w:tcPr>
            <w:tcW w:w="3192" w:type="dxa"/>
          </w:tcPr>
          <w:p w:rsidR="00212F03" w:rsidRDefault="00212F03" w:rsidP="00C660BB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House Purchase</w:t>
            </w:r>
          </w:p>
        </w:tc>
        <w:tc>
          <w:tcPr>
            <w:tcW w:w="845" w:type="dxa"/>
          </w:tcPr>
          <w:p w:rsidR="00212F03" w:rsidRDefault="00212F03" w:rsidP="00C660BB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2</w:t>
            </w:r>
          </w:p>
        </w:tc>
      </w:tr>
      <w:tr w:rsidR="00212F03" w:rsidTr="00A34F38">
        <w:trPr>
          <w:jc w:val="center"/>
        </w:trPr>
        <w:tc>
          <w:tcPr>
            <w:tcW w:w="3192" w:type="dxa"/>
          </w:tcPr>
          <w:p w:rsidR="00212F03" w:rsidRDefault="00212F03" w:rsidP="00C660BB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Family</w:t>
            </w:r>
          </w:p>
        </w:tc>
        <w:tc>
          <w:tcPr>
            <w:tcW w:w="845" w:type="dxa"/>
          </w:tcPr>
          <w:p w:rsidR="00212F03" w:rsidRDefault="00212F03" w:rsidP="00C660BB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6</w:t>
            </w:r>
          </w:p>
        </w:tc>
      </w:tr>
      <w:tr w:rsidR="00212F03" w:rsidTr="00A34F38">
        <w:trPr>
          <w:jc w:val="center"/>
        </w:trPr>
        <w:tc>
          <w:tcPr>
            <w:tcW w:w="3192" w:type="dxa"/>
          </w:tcPr>
          <w:p w:rsidR="00212F03" w:rsidRDefault="00212F03" w:rsidP="00C660BB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RIP</w:t>
            </w:r>
          </w:p>
        </w:tc>
        <w:tc>
          <w:tcPr>
            <w:tcW w:w="845" w:type="dxa"/>
          </w:tcPr>
          <w:p w:rsidR="00212F03" w:rsidRDefault="00212F03" w:rsidP="00C660BB">
            <w:pPr>
              <w:spacing w:before="100" w:beforeAutospacing="1" w:after="100" w:afterAutospacing="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2</w:t>
            </w:r>
          </w:p>
        </w:tc>
      </w:tr>
    </w:tbl>
    <w:p w:rsidR="00212F03" w:rsidRDefault="00212F03" w:rsidP="00212F03">
      <w:pPr>
        <w:spacing w:before="100" w:beforeAutospacing="1" w:after="100" w:afterAutospacing="1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Tenancy sustainment and continuation of support services to the more vulnerable of the residents</w:t>
      </w:r>
      <w:r w:rsidR="00A0067C">
        <w:rPr>
          <w:rFonts w:asciiTheme="minorHAnsi" w:hAnsiTheme="minorHAnsi" w:cs="Tahoma"/>
          <w:sz w:val="24"/>
          <w:szCs w:val="24"/>
        </w:rPr>
        <w:t xml:space="preserve"> accommodated </w:t>
      </w:r>
      <w:r>
        <w:rPr>
          <w:rFonts w:asciiTheme="minorHAnsi" w:hAnsiTheme="minorHAnsi" w:cs="Tahoma"/>
          <w:sz w:val="24"/>
          <w:szCs w:val="24"/>
        </w:rPr>
        <w:t>is critical and ongoing.</w:t>
      </w:r>
    </w:p>
    <w:p w:rsidR="007B1482" w:rsidRDefault="00C76B84" w:rsidP="00212F03">
      <w:pPr>
        <w:spacing w:before="100" w:beforeAutospacing="1" w:after="100" w:afterAutospacing="1"/>
      </w:pPr>
      <w:r>
        <w:rPr>
          <w:rFonts w:asciiTheme="minorHAnsi" w:hAnsiTheme="minorHAnsi" w:cs="Tahoma"/>
          <w:sz w:val="24"/>
          <w:szCs w:val="24"/>
        </w:rPr>
        <w:t xml:space="preserve">The </w:t>
      </w:r>
      <w:r w:rsidR="00A34F38">
        <w:rPr>
          <w:rFonts w:asciiTheme="minorHAnsi" w:hAnsiTheme="minorHAnsi" w:cs="Tahoma"/>
          <w:sz w:val="24"/>
          <w:szCs w:val="24"/>
        </w:rPr>
        <w:t>feedback from all the clients assisted into alternative accommodation has been extremely positive and all have expressed their satisfaction with the holistic, supportive and enabling support services</w:t>
      </w:r>
      <w:r>
        <w:rPr>
          <w:rFonts w:asciiTheme="minorHAnsi" w:hAnsiTheme="minorHAnsi" w:cs="Tahoma"/>
          <w:sz w:val="24"/>
          <w:szCs w:val="24"/>
        </w:rPr>
        <w:t xml:space="preserve"> provided by the Council in this case.</w:t>
      </w:r>
      <w:r w:rsidR="00C660BB" w:rsidRPr="00E74883">
        <w:rPr>
          <w:rFonts w:asciiTheme="minorHAnsi" w:hAnsiTheme="minorHAnsi"/>
          <w:b/>
          <w:bCs/>
          <w:sz w:val="24"/>
          <w:szCs w:val="24"/>
          <w:lang w:val="en-IE"/>
        </w:rPr>
        <w:t> </w:t>
      </w:r>
    </w:p>
    <w:sectPr w:rsidR="007B1482" w:rsidSect="00FE3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2FF"/>
    <w:multiLevelType w:val="hybridMultilevel"/>
    <w:tmpl w:val="E43C8F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12532"/>
    <w:multiLevelType w:val="hybridMultilevel"/>
    <w:tmpl w:val="4230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B7E2F"/>
    <w:multiLevelType w:val="hybridMultilevel"/>
    <w:tmpl w:val="544E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E17D2"/>
    <w:multiLevelType w:val="hybridMultilevel"/>
    <w:tmpl w:val="227C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0BB"/>
    <w:rsid w:val="000734B2"/>
    <w:rsid w:val="000B7471"/>
    <w:rsid w:val="000E1E1F"/>
    <w:rsid w:val="00102F76"/>
    <w:rsid w:val="001570F8"/>
    <w:rsid w:val="001A3372"/>
    <w:rsid w:val="001E6F8A"/>
    <w:rsid w:val="00212F03"/>
    <w:rsid w:val="002C7BF8"/>
    <w:rsid w:val="002D120F"/>
    <w:rsid w:val="002E2F6E"/>
    <w:rsid w:val="003175E5"/>
    <w:rsid w:val="00331DF1"/>
    <w:rsid w:val="00350B35"/>
    <w:rsid w:val="003B2873"/>
    <w:rsid w:val="003B2D0B"/>
    <w:rsid w:val="003E79F4"/>
    <w:rsid w:val="004610F9"/>
    <w:rsid w:val="004A000F"/>
    <w:rsid w:val="004C1E58"/>
    <w:rsid w:val="005658C0"/>
    <w:rsid w:val="005F1FA4"/>
    <w:rsid w:val="00665655"/>
    <w:rsid w:val="007252D8"/>
    <w:rsid w:val="00751407"/>
    <w:rsid w:val="007A5047"/>
    <w:rsid w:val="007C7D3D"/>
    <w:rsid w:val="007F6063"/>
    <w:rsid w:val="00826B34"/>
    <w:rsid w:val="008516E9"/>
    <w:rsid w:val="008736EF"/>
    <w:rsid w:val="008B1549"/>
    <w:rsid w:val="0095061B"/>
    <w:rsid w:val="00957029"/>
    <w:rsid w:val="009B399E"/>
    <w:rsid w:val="00A0067C"/>
    <w:rsid w:val="00A218DD"/>
    <w:rsid w:val="00A34F38"/>
    <w:rsid w:val="00A73FCD"/>
    <w:rsid w:val="00AA0BA2"/>
    <w:rsid w:val="00AD70F7"/>
    <w:rsid w:val="00B05CEA"/>
    <w:rsid w:val="00B37504"/>
    <w:rsid w:val="00B40441"/>
    <w:rsid w:val="00B50BA1"/>
    <w:rsid w:val="00B716E4"/>
    <w:rsid w:val="00B769CB"/>
    <w:rsid w:val="00B8118F"/>
    <w:rsid w:val="00C058BC"/>
    <w:rsid w:val="00C60DED"/>
    <w:rsid w:val="00C660BB"/>
    <w:rsid w:val="00C7255F"/>
    <w:rsid w:val="00C76B84"/>
    <w:rsid w:val="00D051F5"/>
    <w:rsid w:val="00D32267"/>
    <w:rsid w:val="00D90BA8"/>
    <w:rsid w:val="00D965E2"/>
    <w:rsid w:val="00DC048A"/>
    <w:rsid w:val="00DC2E1B"/>
    <w:rsid w:val="00E15242"/>
    <w:rsid w:val="00E74883"/>
    <w:rsid w:val="00EB3144"/>
    <w:rsid w:val="00F41AAB"/>
    <w:rsid w:val="00F756D7"/>
    <w:rsid w:val="00FE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BB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0B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BB"/>
    <w:pPr>
      <w:ind w:left="720"/>
    </w:pPr>
  </w:style>
  <w:style w:type="paragraph" w:customStyle="1" w:styleId="m4401570655447775372msolistparagraph">
    <w:name w:val="m_4401570655447775372msolistparagraph"/>
    <w:basedOn w:val="Normal"/>
    <w:rsid w:val="00C66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660BB"/>
    <w:rPr>
      <w:rFonts w:asciiTheme="majorHAnsi" w:eastAsiaTheme="majorEastAsia" w:hAnsiTheme="majorHAnsi" w:cstheme="majorBidi"/>
      <w:b/>
      <w:bCs/>
      <w:color w:val="4F81BD" w:themeColor="accent1"/>
      <w:lang w:val="en-IE"/>
    </w:rPr>
  </w:style>
  <w:style w:type="table" w:styleId="TableGrid">
    <w:name w:val="Table Grid"/>
    <w:basedOn w:val="TableNormal"/>
    <w:uiPriority w:val="59"/>
    <w:rsid w:val="00C660BB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60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60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5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0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0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2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2017-09-25T08:09:00Z</dcterms:created>
  <dcterms:modified xsi:type="dcterms:W3CDTF">2017-09-25T08:50:00Z</dcterms:modified>
</cp:coreProperties>
</file>